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5BB" w:rsidRPr="00D71AC6" w:rsidRDefault="007555BB" w:rsidP="007555BB">
      <w:pPr>
        <w:jc w:val="right"/>
        <w:rPr>
          <w:rFonts w:ascii="Times New Roman" w:hAnsi="Times New Roman"/>
        </w:rPr>
      </w:pPr>
      <w:r w:rsidRPr="00D71AC6">
        <w:rPr>
          <w:rFonts w:ascii="Times New Roman" w:hAnsi="Times New Roman"/>
        </w:rPr>
        <w:t>Приложение №</w:t>
      </w:r>
      <w:r>
        <w:rPr>
          <w:rFonts w:ascii="Times New Roman" w:hAnsi="Times New Roman"/>
        </w:rPr>
        <w:t>2</w:t>
      </w:r>
    </w:p>
    <w:p w:rsidR="007555BB" w:rsidRPr="00D71AC6" w:rsidRDefault="007555BB" w:rsidP="007555BB">
      <w:pPr>
        <w:jc w:val="right"/>
        <w:rPr>
          <w:rFonts w:ascii="Times New Roman" w:hAnsi="Times New Roman"/>
        </w:rPr>
      </w:pPr>
      <w:r w:rsidRPr="00D71AC6">
        <w:rPr>
          <w:rFonts w:ascii="Times New Roman" w:hAnsi="Times New Roman"/>
        </w:rPr>
        <w:t>К Договору</w:t>
      </w:r>
      <w:r>
        <w:rPr>
          <w:rFonts w:ascii="Times New Roman" w:hAnsi="Times New Roman"/>
        </w:rPr>
        <w:t xml:space="preserve"> </w:t>
      </w:r>
      <w:r w:rsidRPr="00D71AC6">
        <w:rPr>
          <w:rFonts w:ascii="Times New Roman" w:hAnsi="Times New Roman"/>
        </w:rPr>
        <w:t>№</w:t>
      </w:r>
      <w:r>
        <w:rPr>
          <w:rFonts w:ascii="Times New Roman" w:hAnsi="Times New Roman"/>
        </w:rPr>
        <w:t xml:space="preserve"> </w:t>
      </w:r>
      <w:r w:rsidRPr="00D71AC6">
        <w:rPr>
          <w:rFonts w:ascii="Times New Roman" w:hAnsi="Times New Roman"/>
        </w:rPr>
        <w:t>__________________</w:t>
      </w:r>
    </w:p>
    <w:p w:rsidR="007555BB" w:rsidRDefault="007555BB" w:rsidP="007555BB">
      <w:pPr>
        <w:pStyle w:val="a"/>
        <w:numPr>
          <w:ilvl w:val="0"/>
          <w:numId w:val="0"/>
        </w:numPr>
        <w:spacing w:before="60" w:after="0" w:line="276" w:lineRule="auto"/>
        <w:jc w:val="right"/>
        <w:outlineLvl w:val="0"/>
        <w:rPr>
          <w:rFonts w:ascii="Times New Roman" w:hAnsi="Times New Roman"/>
          <w:sz w:val="22"/>
          <w:szCs w:val="22"/>
        </w:rPr>
      </w:pPr>
      <w:r w:rsidRPr="00D71AC6">
        <w:rPr>
          <w:rFonts w:ascii="Times New Roman" w:hAnsi="Times New Roman"/>
        </w:rPr>
        <w:t>От _____ ____________201</w:t>
      </w:r>
      <w:r>
        <w:rPr>
          <w:rFonts w:ascii="Times New Roman" w:hAnsi="Times New Roman"/>
        </w:rPr>
        <w:t>_</w:t>
      </w:r>
    </w:p>
    <w:p w:rsidR="007555BB" w:rsidRPr="007555BB" w:rsidRDefault="007555BB" w:rsidP="007555BB">
      <w:pPr>
        <w:pStyle w:val="a"/>
        <w:numPr>
          <w:ilvl w:val="0"/>
          <w:numId w:val="0"/>
        </w:numPr>
        <w:spacing w:after="0"/>
        <w:jc w:val="center"/>
        <w:outlineLvl w:val="0"/>
        <w:rPr>
          <w:rFonts w:ascii="Times New Roman" w:hAnsi="Times New Roman"/>
          <w:b/>
          <w:sz w:val="22"/>
          <w:szCs w:val="22"/>
        </w:rPr>
      </w:pPr>
      <w:r w:rsidRPr="007555BB">
        <w:rPr>
          <w:rFonts w:ascii="Times New Roman" w:hAnsi="Times New Roman"/>
          <w:b/>
          <w:sz w:val="22"/>
          <w:szCs w:val="22"/>
        </w:rPr>
        <w:t>Ведомость объемов и стоимости услуг</w:t>
      </w:r>
    </w:p>
    <w:tbl>
      <w:tblPr>
        <w:tblpPr w:leftFromText="180" w:rightFromText="180" w:vertAnchor="text" w:horzAnchor="margin" w:tblpY="404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5"/>
        <w:gridCol w:w="1701"/>
        <w:gridCol w:w="1559"/>
        <w:gridCol w:w="1559"/>
      </w:tblGrid>
      <w:tr w:rsidR="0028483C" w:rsidRPr="007112BE" w:rsidTr="007555BB">
        <w:trPr>
          <w:trHeight w:val="323"/>
        </w:trPr>
        <w:tc>
          <w:tcPr>
            <w:tcW w:w="4815" w:type="dxa"/>
            <w:vAlign w:val="center"/>
          </w:tcPr>
          <w:p w:rsidR="0028483C" w:rsidRPr="007112BE" w:rsidRDefault="0028483C" w:rsidP="0028483C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12BE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28483C" w:rsidRPr="007112BE" w:rsidRDefault="0028483C" w:rsidP="0028483C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12BE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28483C" w:rsidRPr="007112BE" w:rsidRDefault="0028483C" w:rsidP="0028483C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12BE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559" w:type="dxa"/>
          </w:tcPr>
          <w:p w:rsidR="0028483C" w:rsidRPr="007555BB" w:rsidRDefault="0028483C" w:rsidP="0028483C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555BB">
              <w:rPr>
                <w:rFonts w:ascii="Times New Roman" w:hAnsi="Times New Roman" w:cs="Times New Roman"/>
                <w:b/>
              </w:rPr>
              <w:t>Ед. расценка</w:t>
            </w: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  <w:vAlign w:val="center"/>
          </w:tcPr>
          <w:p w:rsidR="0028483C" w:rsidRPr="007112BE" w:rsidRDefault="0028483C" w:rsidP="002848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pacing w:val="-2"/>
                <w:lang w:eastAsia="ru-RU"/>
              </w:rPr>
            </w:pPr>
            <w:r w:rsidRPr="007112BE">
              <w:rPr>
                <w:rFonts w:ascii="Times New Roman" w:eastAsiaTheme="minorEastAsia" w:hAnsi="Times New Roman" w:cs="Times New Roman"/>
                <w:spacing w:val="-2"/>
                <w:lang w:eastAsia="ru-RU"/>
              </w:rPr>
              <w:t>Испытание цемента: определение  нормальной густоты, сроков</w:t>
            </w:r>
          </w:p>
          <w:p w:rsidR="0028483C" w:rsidRPr="007112BE" w:rsidRDefault="0028483C" w:rsidP="002848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pacing w:val="-2"/>
                <w:lang w:eastAsia="ru-RU"/>
              </w:rPr>
            </w:pPr>
            <w:r w:rsidRPr="007112BE">
              <w:rPr>
                <w:rFonts w:ascii="Times New Roman" w:eastAsiaTheme="minorEastAsia" w:hAnsi="Times New Roman" w:cs="Times New Roman"/>
                <w:spacing w:val="-2"/>
                <w:lang w:eastAsia="ru-RU"/>
              </w:rPr>
              <w:t>схватывания, тонкости помола, равномерности изменении</w:t>
            </w:r>
          </w:p>
          <w:p w:rsidR="0028483C" w:rsidRPr="007112BE" w:rsidRDefault="0028483C" w:rsidP="0028483C">
            <w:pPr>
              <w:tabs>
                <w:tab w:val="left" w:pos="226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112BE">
              <w:rPr>
                <w:rFonts w:ascii="Times New Roman" w:eastAsiaTheme="minorEastAsia" w:hAnsi="Times New Roman" w:cs="Times New Roman"/>
                <w:spacing w:val="-2"/>
                <w:lang w:eastAsia="ru-RU"/>
              </w:rPr>
              <w:t>объёма. Выдача 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</w:t>
            </w:r>
            <w:r>
              <w:rPr>
                <w:spacing w:val="-2"/>
                <w:sz w:val="22"/>
                <w:szCs w:val="22"/>
                <w:lang w:val="ru-RU"/>
              </w:rPr>
              <w:t>деление предела прочности активн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ости цемента. Выдача</w:t>
            </w:r>
          </w:p>
          <w:p w:rsidR="0028483C" w:rsidRPr="007112BE" w:rsidRDefault="0028483C" w:rsidP="0028483C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adjustRightInd/>
              <w:rPr>
                <w:spacing w:val="1"/>
                <w:sz w:val="22"/>
                <w:szCs w:val="22"/>
                <w:lang w:val="ru-RU"/>
              </w:rPr>
            </w:pPr>
            <w:r w:rsidRPr="007112BE">
              <w:rPr>
                <w:spacing w:val="1"/>
                <w:sz w:val="22"/>
                <w:szCs w:val="22"/>
                <w:lang w:val="ru-RU"/>
              </w:rPr>
              <w:t>Испыт</w:t>
            </w:r>
            <w:r>
              <w:rPr>
                <w:spacing w:val="1"/>
                <w:sz w:val="22"/>
                <w:szCs w:val="22"/>
                <w:lang w:val="ru-RU"/>
              </w:rPr>
              <w:t>ание образцов бетона (раствора</w:t>
            </w:r>
            <w:proofErr w:type="gramStart"/>
            <w:r>
              <w:rPr>
                <w:spacing w:val="1"/>
                <w:sz w:val="22"/>
                <w:szCs w:val="22"/>
                <w:lang w:val="ru-RU"/>
              </w:rPr>
              <w:t>)д</w:t>
            </w:r>
            <w:proofErr w:type="gramEnd"/>
            <w:r>
              <w:rPr>
                <w:spacing w:val="1"/>
                <w:sz w:val="22"/>
                <w:szCs w:val="22"/>
                <w:lang w:val="ru-RU"/>
              </w:rPr>
              <w:t>ля определения</w:t>
            </w:r>
            <w:r w:rsidRPr="007112BE">
              <w:rPr>
                <w:spacing w:val="1"/>
                <w:sz w:val="22"/>
                <w:szCs w:val="22"/>
                <w:lang w:val="ru-RU"/>
              </w:rPr>
              <w:t xml:space="preserve"> предела</w:t>
            </w:r>
          </w:p>
          <w:p w:rsidR="0028483C" w:rsidRPr="007112BE" w:rsidRDefault="0028483C" w:rsidP="0028483C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прочности при сжатии. Выдача 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  <w:vAlign w:val="center"/>
          </w:tcPr>
          <w:p w:rsidR="0028483C" w:rsidRPr="007112BE" w:rsidRDefault="0028483C" w:rsidP="0028483C">
            <w:pPr>
              <w:pStyle w:val="Style1"/>
              <w:adjustRightInd/>
              <w:rPr>
                <w:spacing w:val="2"/>
                <w:sz w:val="22"/>
                <w:szCs w:val="22"/>
                <w:lang w:val="ru-RU"/>
              </w:rPr>
            </w:pPr>
            <w:r w:rsidRPr="007112BE">
              <w:rPr>
                <w:spacing w:val="2"/>
                <w:sz w:val="22"/>
                <w:szCs w:val="22"/>
                <w:lang w:val="ru-RU"/>
              </w:rPr>
              <w:t>Определение прочности бетона</w:t>
            </w:r>
            <w:r>
              <w:rPr>
                <w:spacing w:val="2"/>
                <w:sz w:val="22"/>
                <w:szCs w:val="22"/>
                <w:lang w:val="ru-RU"/>
              </w:rPr>
              <w:t xml:space="preserve"> на контролируемом участке конструкции </w:t>
            </w:r>
          </w:p>
          <w:p w:rsidR="0028483C" w:rsidRPr="007112BE" w:rsidRDefault="0028483C" w:rsidP="0028483C">
            <w:pPr>
              <w:pStyle w:val="Style1"/>
              <w:adjustRightInd/>
              <w:rPr>
                <w:spacing w:val="18"/>
                <w:sz w:val="22"/>
                <w:szCs w:val="22"/>
                <w:lang w:val="ru-RU"/>
              </w:rPr>
            </w:pPr>
            <w:r w:rsidRPr="007112BE">
              <w:rPr>
                <w:spacing w:val="18"/>
                <w:sz w:val="22"/>
                <w:szCs w:val="22"/>
                <w:lang w:val="ru-RU"/>
              </w:rPr>
              <w:t>неразрушающими методами. Выдача 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Default="0028483C" w:rsidP="0028483C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морозостойкости строительных материалов </w:t>
            </w:r>
          </w:p>
          <w:p w:rsidR="0028483C" w:rsidRPr="007112BE" w:rsidRDefault="0028483C" w:rsidP="0028483C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>
              <w:rPr>
                <w:spacing w:val="-2"/>
                <w:sz w:val="22"/>
                <w:szCs w:val="22"/>
                <w:lang w:val="ru-RU"/>
              </w:rPr>
              <w:t xml:space="preserve">с  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выдачей заключений:</w:t>
            </w:r>
          </w:p>
          <w:p w:rsidR="0028483C" w:rsidRPr="007112BE" w:rsidRDefault="0028483C" w:rsidP="0028483C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15 циклов</w:t>
            </w:r>
          </w:p>
          <w:p w:rsidR="0028483C" w:rsidRPr="007112BE" w:rsidRDefault="0028483C" w:rsidP="0028483C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25 циклов</w:t>
            </w:r>
          </w:p>
          <w:p w:rsidR="0028483C" w:rsidRPr="007112BE" w:rsidRDefault="0028483C" w:rsidP="0028483C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35 циклов</w:t>
            </w:r>
          </w:p>
          <w:p w:rsidR="0028483C" w:rsidRPr="007112BE" w:rsidRDefault="0028483C" w:rsidP="0028483C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50 циклов</w:t>
            </w:r>
          </w:p>
          <w:p w:rsidR="0028483C" w:rsidRPr="007112BE" w:rsidRDefault="0028483C" w:rsidP="0028483C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100 циклов</w:t>
            </w:r>
          </w:p>
          <w:p w:rsidR="0028483C" w:rsidRPr="007112BE" w:rsidRDefault="0028483C" w:rsidP="0028483C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150 циклов</w:t>
            </w:r>
          </w:p>
          <w:p w:rsidR="0028483C" w:rsidRPr="007112BE" w:rsidRDefault="0028483C" w:rsidP="0028483C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200 циклов</w:t>
            </w:r>
          </w:p>
          <w:p w:rsidR="0028483C" w:rsidRPr="007112BE" w:rsidRDefault="0028483C" w:rsidP="0028483C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300 циклов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</w:t>
            </w:r>
            <w:r>
              <w:rPr>
                <w:spacing w:val="-2"/>
                <w:sz w:val="22"/>
                <w:szCs w:val="22"/>
                <w:lang w:val="ru-RU"/>
              </w:rPr>
              <w:t>ределение подвижности растворной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 xml:space="preserve"> и бетонной смесей.</w:t>
            </w:r>
          </w:p>
          <w:p w:rsidR="0028483C" w:rsidRPr="007112BE" w:rsidRDefault="0028483C" w:rsidP="0028483C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Выдача 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1377"/>
                <w:tab w:val="left" w:pos="2520"/>
                <w:tab w:val="left" w:pos="3357"/>
                <w:tab w:val="left" w:pos="3753"/>
                <w:tab w:val="left" w:pos="4581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плотности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раствор</w:t>
            </w:r>
            <w:r>
              <w:rPr>
                <w:spacing w:val="-2"/>
                <w:sz w:val="22"/>
                <w:szCs w:val="22"/>
                <w:lang w:val="ru-RU"/>
              </w:rPr>
              <w:t>но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й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смеси.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Выдача</w:t>
            </w:r>
          </w:p>
          <w:p w:rsidR="0028483C" w:rsidRPr="007112BE" w:rsidRDefault="0028483C" w:rsidP="0028483C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расслаиваемости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растворной смеси.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Выдача</w:t>
            </w:r>
          </w:p>
          <w:p w:rsidR="0028483C" w:rsidRPr="007112BE" w:rsidRDefault="0028483C" w:rsidP="0028483C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  <w:vAlign w:val="center"/>
          </w:tcPr>
          <w:p w:rsidR="0028483C" w:rsidRPr="007112BE" w:rsidRDefault="0028483C" w:rsidP="0028483C">
            <w:pPr>
              <w:pStyle w:val="Style1"/>
              <w:tabs>
                <w:tab w:val="left" w:pos="1278"/>
                <w:tab w:val="left" w:pos="3051"/>
                <w:tab w:val="left" w:pos="4275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водоудерживаемой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 способности  растворной  смеси. Выдача 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adjustRightInd/>
              <w:rPr>
                <w:spacing w:val="2"/>
                <w:sz w:val="22"/>
                <w:szCs w:val="22"/>
                <w:lang w:val="ru-RU"/>
              </w:rPr>
            </w:pPr>
            <w:r w:rsidRPr="007112BE">
              <w:rPr>
                <w:spacing w:val="2"/>
                <w:sz w:val="22"/>
                <w:szCs w:val="22"/>
                <w:lang w:val="ru-RU"/>
              </w:rPr>
              <w:t>Определение средней плотности раствора. Выдача 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451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влажности раствора. Выдача  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водопоглащения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раствора Выдача 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средней плотности бетонной смеси. Выдача</w:t>
            </w:r>
          </w:p>
          <w:p w:rsidR="0028483C" w:rsidRPr="007112BE" w:rsidRDefault="0028483C" w:rsidP="0028483C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lastRenderedPageBreak/>
              <w:t>Определение  пористости бетонной смеси. Выдача</w:t>
            </w:r>
          </w:p>
          <w:p w:rsidR="0028483C" w:rsidRPr="007112BE" w:rsidRDefault="0028483C" w:rsidP="0028483C">
            <w:pPr>
              <w:pStyle w:val="Style1"/>
              <w:adjustRightInd/>
              <w:rPr>
                <w:spacing w:val="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расслаиваемости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бетонной смеси.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Выдача</w:t>
            </w:r>
          </w:p>
          <w:p w:rsidR="0028483C" w:rsidRPr="007112BE" w:rsidRDefault="0028483C" w:rsidP="0028483C">
            <w:pPr>
              <w:pStyle w:val="Style1"/>
              <w:adjustRightInd/>
              <w:rPr>
                <w:spacing w:val="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сохраняемости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 свойств  бетонной смеси.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Выдача</w:t>
            </w:r>
          </w:p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плотности  бетонной смеси. Выдача</w:t>
            </w:r>
          </w:p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влажности бетонной смеси. Выдача</w:t>
            </w:r>
          </w:p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водопоглащения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 бетона Выдача 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пористости бетона  Выдача</w:t>
            </w:r>
          </w:p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водонепроницаемости   бетона Выдача заключении.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истираемости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 бетона Выдача 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proofErr w:type="gramStart"/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прочности  бетона по образцам отобранных из конструкций Выдача заключении.</w:t>
            </w:r>
            <w:proofErr w:type="gramEnd"/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зернового состава и модуля крупности песка для строительных работ.   Выдача 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содержание в песке глины в  комках. Выдача 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содержание в песке пылевидных и глинистых частиц. Выдача 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содержание в песке органических примесей. Выдача 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537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истинной плотности песка. Выдача заключения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 насыпной плотности и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пустотности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песка. Выдача заключения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влажности песка. Выдача заключения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 зернового состава щебня гравия Выдача заключения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 содержания дробленых зерен в щебне  гравии.  Выдача заключения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содержание в щебне гравии  пылевидных и глинистых частиц. Выдача 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содержание глины  в комках  в ще</w:t>
            </w:r>
            <w:r>
              <w:rPr>
                <w:spacing w:val="-2"/>
                <w:sz w:val="22"/>
                <w:szCs w:val="22"/>
                <w:lang w:val="ru-RU"/>
              </w:rPr>
              <w:t>бне гравии. Выдача заключения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содержания зерен пластинчатой и игловатой формы в</w:t>
            </w:r>
            <w:r>
              <w:rPr>
                <w:spacing w:val="-2"/>
                <w:sz w:val="22"/>
                <w:szCs w:val="22"/>
                <w:lang w:val="ru-RU"/>
              </w:rPr>
              <w:t xml:space="preserve"> щебне гравии. Выдача заключения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дробности   </w:t>
            </w:r>
            <w:r>
              <w:rPr>
                <w:spacing w:val="-2"/>
                <w:sz w:val="22"/>
                <w:szCs w:val="22"/>
                <w:lang w:val="ru-RU"/>
              </w:rPr>
              <w:t>щебня  гравия. Выдача заключения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lastRenderedPageBreak/>
              <w:t>Определение содержания зерен слабых пород в щебне гравии. Выдача 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наличия органических примесей в щебне гравии. Выдача 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истинной плотности зерен щебня гравия. Выдача 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средней  плотности зерен щебня гравия. Выдача 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 насыпной плотности и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пустотности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 щебня гравия. Выдача заключения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водопоглащения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  щебня гравия. Выдача 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Измерение линейных размеров, контроль внешнего вида и правильности геометрических форм теплоизоляционных изделий. Выдача 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48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плотности теплоизоляционных изделий. Выдача 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влажности  теплоизоляционных изделий. Выдача 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водопоглощения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теплоизоляционных изделий. Выдача заключения.</w:t>
            </w:r>
          </w:p>
        </w:tc>
        <w:tc>
          <w:tcPr>
            <w:tcW w:w="1701" w:type="dxa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  <w:r w:rsidRPr="005C03D5">
              <w:rPr>
                <w:sz w:val="20"/>
                <w:szCs w:val="20"/>
              </w:rPr>
              <w:t>.Пробы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деформационных свойств кровельных и гидроизоляционных материалов</w:t>
            </w:r>
            <w:proofErr w:type="gramStart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.</w:t>
            </w:r>
            <w:proofErr w:type="gram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Выдача 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гибкости при пониженных температурах кровельных и гидроизоляционных материалов. Выдача 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теплостойкости кровельных и гидроизоляционных материалов. Выдача 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>
              <w:rPr>
                <w:spacing w:val="-2"/>
                <w:sz w:val="22"/>
                <w:szCs w:val="22"/>
                <w:lang w:val="ru-RU"/>
              </w:rPr>
              <w:t xml:space="preserve">Определение состава смеси 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на основе </w:t>
            </w:r>
            <w:proofErr w:type="gramStart"/>
            <w:r w:rsidRPr="007112BE">
              <w:rPr>
                <w:spacing w:val="-2"/>
                <w:sz w:val="22"/>
                <w:szCs w:val="22"/>
                <w:lang w:val="ru-RU"/>
              </w:rPr>
              <w:t>органических</w:t>
            </w:r>
            <w:proofErr w:type="gram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вяжущих для дорожного строительства.  Выдача 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Мокрый рассев бетонной смеси на сите с отверстием величиной 5мм с целью определения количественного содержания крупного заполнителя.  Выдача 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Метод определения первоначального состава бетона (количественный анализ бетона с определением цемента по разности) Выдача 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адгезии лакокрасочных покрытий методом решетчатых надрезов. Выдача 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толщины лакокрасочных покрытий. Выдача 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условной вязкости лакокрасочных покрытий. Выдача 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времени и степени высыхания лакокрасочных покрытий. Выдача 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Испытания пористых неорганических заполнителей для строительных работ:</w:t>
            </w:r>
          </w:p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Зерновой состав, насыпная плотность, прочность зерен,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водопоглащение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>. Выдача 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lastRenderedPageBreak/>
              <w:t>Определение влажности грунта.  Выдача 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плотности  грунтов методом режущего кольца. Выдача 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плотности  грунтов методом замещение объема.  Выдача заключения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оптимальной влажности и максимальной плотности грунтов в лабораторных условиях.  Выдача заключения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Механические испытания арматуры. Определение (проверка) класс: </w:t>
            </w:r>
            <w:proofErr w:type="gramStart"/>
            <w:r w:rsidRPr="007112BE">
              <w:rPr>
                <w:spacing w:val="-2"/>
                <w:sz w:val="22"/>
                <w:szCs w:val="22"/>
                <w:lang w:val="ru-RU"/>
              </w:rPr>
              <w:t>стержневую</w:t>
            </w:r>
            <w:proofErr w:type="gram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на растяжение ГОСТ 12004-81 и изгиб ГОСТ 14019-80.  Выдача 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Механические испытания арматуры. Определение (проверка) класс: проволоку  на растяжение </w:t>
            </w:r>
            <w:r>
              <w:rPr>
                <w:spacing w:val="-2"/>
                <w:sz w:val="22"/>
                <w:szCs w:val="22"/>
                <w:lang w:val="ru-RU"/>
              </w:rPr>
              <w:t>ГОСТ 12004-81 и перегиб  ГОСТ 1579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-80.  Выдача 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придела прочности при сжатии и изгибе материалов стеновых. Выдача 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</w:t>
            </w:r>
            <w:proofErr w:type="gramStart"/>
            <w:r w:rsidRPr="005C03D5">
              <w:rPr>
                <w:sz w:val="20"/>
                <w:szCs w:val="20"/>
              </w:rPr>
              <w:t>1</w:t>
            </w:r>
            <w:proofErr w:type="gramEnd"/>
            <w:r w:rsidRPr="005C03D5">
              <w:rPr>
                <w:sz w:val="20"/>
                <w:szCs w:val="20"/>
              </w:rPr>
              <w:t>.Пробы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водопоглощения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>, плотности и контроля морозостойкости кирпичей и камней керамических и силикатных. Выдача 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</w:t>
            </w:r>
            <w:proofErr w:type="gramStart"/>
            <w:r w:rsidRPr="005C03D5">
              <w:rPr>
                <w:sz w:val="20"/>
                <w:szCs w:val="20"/>
              </w:rPr>
              <w:t>1</w:t>
            </w:r>
            <w:proofErr w:type="gramEnd"/>
            <w:r w:rsidRPr="005C03D5">
              <w:rPr>
                <w:sz w:val="20"/>
                <w:szCs w:val="20"/>
              </w:rPr>
              <w:t>.Пробы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влажности древесины. Выдача 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3C" w:rsidRPr="007112BE" w:rsidTr="007555BB">
        <w:trPr>
          <w:trHeight w:val="259"/>
        </w:trPr>
        <w:tc>
          <w:tcPr>
            <w:tcW w:w="4815" w:type="dxa"/>
          </w:tcPr>
          <w:p w:rsidR="0028483C" w:rsidRPr="007112BE" w:rsidRDefault="0028483C" w:rsidP="0028483C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Подбор состава бетонной смеси с заданными свойствами: марка/класс/бетона (строительного) по прочности, морозостойкости, водонепроницаемости и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удобоукладываемости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 бетона (раствора) смеси. Выдача заключения.</w:t>
            </w:r>
          </w:p>
        </w:tc>
        <w:tc>
          <w:tcPr>
            <w:tcW w:w="1701" w:type="dxa"/>
            <w:vAlign w:val="center"/>
          </w:tcPr>
          <w:p w:rsidR="0028483C" w:rsidRPr="005C03D5" w:rsidRDefault="0028483C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28483C" w:rsidRPr="005C03D5" w:rsidRDefault="0028483C" w:rsidP="0028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28483C" w:rsidRPr="005C03D5" w:rsidRDefault="0028483C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555BB" w:rsidRPr="007112BE" w:rsidRDefault="007555BB" w:rsidP="007555BB">
      <w:pPr>
        <w:pStyle w:val="a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sz w:val="22"/>
          <w:szCs w:val="22"/>
        </w:rPr>
      </w:pPr>
    </w:p>
    <w:p w:rsidR="007555BB" w:rsidRPr="005C03D5" w:rsidRDefault="007555BB" w:rsidP="007555BB">
      <w:pPr>
        <w:pStyle w:val="a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sz w:val="22"/>
          <w:szCs w:val="22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4649"/>
      </w:tblGrid>
      <w:tr w:rsidR="007555BB" w:rsidRPr="001443E1" w:rsidTr="009E19D8">
        <w:tc>
          <w:tcPr>
            <w:tcW w:w="4706" w:type="dxa"/>
          </w:tcPr>
          <w:p w:rsidR="007555BB" w:rsidRPr="00D71AC6" w:rsidRDefault="007555BB" w:rsidP="009E19D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71AC6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  <w:p w:rsidR="007555BB" w:rsidRPr="001443E1" w:rsidRDefault="007555BB" w:rsidP="009E19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9" w:type="dxa"/>
          </w:tcPr>
          <w:p w:rsidR="007555BB" w:rsidRPr="00D71AC6" w:rsidRDefault="00D32C38" w:rsidP="00D32C3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  <w:bookmarkStart w:id="0" w:name="_GoBack"/>
            <w:bookmarkEnd w:id="0"/>
            <w:r w:rsidR="007555BB" w:rsidRPr="00D71AC6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</w:tr>
      <w:tr w:rsidR="007555BB" w:rsidRPr="001443E1" w:rsidTr="009E19D8">
        <w:tc>
          <w:tcPr>
            <w:tcW w:w="4706" w:type="dxa"/>
          </w:tcPr>
          <w:p w:rsidR="007555BB" w:rsidRDefault="007555BB" w:rsidP="009E19D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55BB" w:rsidRDefault="007555BB" w:rsidP="009E19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</w:t>
            </w:r>
            <w:r w:rsidRPr="001443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__________</w:t>
            </w:r>
          </w:p>
          <w:p w:rsidR="007555BB" w:rsidRPr="001443E1" w:rsidRDefault="007555BB" w:rsidP="009E19D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4649" w:type="dxa"/>
          </w:tcPr>
          <w:p w:rsidR="007555BB" w:rsidRDefault="007555BB" w:rsidP="009E19D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55BB" w:rsidRDefault="007555BB" w:rsidP="009E19D8">
            <w:pPr>
              <w:rPr>
                <w:rFonts w:ascii="Times New Roman" w:hAnsi="Times New Roman"/>
                <w:sz w:val="24"/>
                <w:szCs w:val="24"/>
              </w:rPr>
            </w:pPr>
            <w:r w:rsidRPr="001443E1">
              <w:rPr>
                <w:rFonts w:ascii="Times New Roman" w:hAnsi="Times New Roman"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</w:rPr>
              <w:t>__________________</w:t>
            </w:r>
            <w:r w:rsidRPr="001443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______________</w:t>
            </w:r>
          </w:p>
          <w:p w:rsidR="007555BB" w:rsidRPr="001443E1" w:rsidRDefault="007555BB" w:rsidP="009E19D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</w:p>
        </w:tc>
      </w:tr>
    </w:tbl>
    <w:p w:rsidR="007555BB" w:rsidRDefault="007555BB" w:rsidP="007555BB"/>
    <w:p w:rsidR="00A103D8" w:rsidRDefault="00A103D8"/>
    <w:sectPr w:rsidR="00A103D8" w:rsidSect="009C48CE">
      <w:footerReference w:type="default" r:id="rId8"/>
      <w:pgSz w:w="11906" w:h="16838"/>
      <w:pgMar w:top="1134" w:right="850" w:bottom="1134" w:left="1701" w:header="708" w:footer="708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61D" w:rsidRDefault="0034161D" w:rsidP="003524A5">
      <w:pPr>
        <w:spacing w:after="0" w:line="240" w:lineRule="auto"/>
      </w:pPr>
      <w:r>
        <w:separator/>
      </w:r>
    </w:p>
  </w:endnote>
  <w:endnote w:type="continuationSeparator" w:id="0">
    <w:p w:rsidR="0034161D" w:rsidRDefault="0034161D" w:rsidP="00352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5289749"/>
      <w:docPartObj>
        <w:docPartGallery w:val="Page Numbers (Bottom of Page)"/>
        <w:docPartUnique/>
      </w:docPartObj>
    </w:sdtPr>
    <w:sdtEndPr/>
    <w:sdtContent>
      <w:p w:rsidR="003524A5" w:rsidRDefault="003524A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2C38">
          <w:rPr>
            <w:noProof/>
          </w:rPr>
          <w:t>20</w:t>
        </w:r>
        <w:r>
          <w:fldChar w:fldCharType="end"/>
        </w:r>
      </w:p>
    </w:sdtContent>
  </w:sdt>
  <w:p w:rsidR="003524A5" w:rsidRDefault="003524A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61D" w:rsidRDefault="0034161D" w:rsidP="003524A5">
      <w:pPr>
        <w:spacing w:after="0" w:line="240" w:lineRule="auto"/>
      </w:pPr>
      <w:r>
        <w:separator/>
      </w:r>
    </w:p>
  </w:footnote>
  <w:footnote w:type="continuationSeparator" w:id="0">
    <w:p w:rsidR="0034161D" w:rsidRDefault="0034161D" w:rsidP="003524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D9C"/>
    <w:rsid w:val="0028483C"/>
    <w:rsid w:val="0034161D"/>
    <w:rsid w:val="003524A5"/>
    <w:rsid w:val="007555BB"/>
    <w:rsid w:val="0098179E"/>
    <w:rsid w:val="009C48CE"/>
    <w:rsid w:val="00A103D8"/>
    <w:rsid w:val="00A24EE0"/>
    <w:rsid w:val="00CD4FE5"/>
    <w:rsid w:val="00D32C38"/>
    <w:rsid w:val="00EF7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_"/>
    <w:basedOn w:val="a1"/>
    <w:link w:val="10"/>
    <w:rsid w:val="007555BB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0">
    <w:name w:val="Основной текст10"/>
    <w:basedOn w:val="a0"/>
    <w:link w:val="a4"/>
    <w:rsid w:val="007555BB"/>
    <w:pPr>
      <w:shd w:val="clear" w:color="auto" w:fill="FFFFFF"/>
      <w:spacing w:after="0" w:line="278" w:lineRule="exact"/>
      <w:ind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Список нумерованный"/>
    <w:basedOn w:val="a0"/>
    <w:rsid w:val="007555BB"/>
    <w:pPr>
      <w:numPr>
        <w:numId w:val="1"/>
      </w:numPr>
      <w:spacing w:after="240" w:line="240" w:lineRule="auto"/>
    </w:pPr>
    <w:rPr>
      <w:rFonts w:ascii="Verdana" w:eastAsia="Times New Roman" w:hAnsi="Verdana" w:cs="Times New Roman"/>
      <w:sz w:val="18"/>
      <w:szCs w:val="24"/>
      <w:lang w:eastAsia="ru-RU"/>
    </w:rPr>
  </w:style>
  <w:style w:type="paragraph" w:customStyle="1" w:styleId="Style1">
    <w:name w:val="Style 1"/>
    <w:uiPriority w:val="99"/>
    <w:rsid w:val="007555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table" w:styleId="a5">
    <w:name w:val="Table Grid"/>
    <w:basedOn w:val="a2"/>
    <w:uiPriority w:val="59"/>
    <w:rsid w:val="007555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0"/>
    <w:link w:val="a7"/>
    <w:uiPriority w:val="99"/>
    <w:unhideWhenUsed/>
    <w:rsid w:val="003524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3524A5"/>
  </w:style>
  <w:style w:type="paragraph" w:styleId="a8">
    <w:name w:val="footer"/>
    <w:basedOn w:val="a0"/>
    <w:link w:val="a9"/>
    <w:uiPriority w:val="99"/>
    <w:unhideWhenUsed/>
    <w:rsid w:val="003524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3524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_"/>
    <w:basedOn w:val="a1"/>
    <w:link w:val="10"/>
    <w:rsid w:val="007555BB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0">
    <w:name w:val="Основной текст10"/>
    <w:basedOn w:val="a0"/>
    <w:link w:val="a4"/>
    <w:rsid w:val="007555BB"/>
    <w:pPr>
      <w:shd w:val="clear" w:color="auto" w:fill="FFFFFF"/>
      <w:spacing w:after="0" w:line="278" w:lineRule="exact"/>
      <w:ind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Список нумерованный"/>
    <w:basedOn w:val="a0"/>
    <w:rsid w:val="007555BB"/>
    <w:pPr>
      <w:numPr>
        <w:numId w:val="1"/>
      </w:numPr>
      <w:spacing w:after="240" w:line="240" w:lineRule="auto"/>
    </w:pPr>
    <w:rPr>
      <w:rFonts w:ascii="Verdana" w:eastAsia="Times New Roman" w:hAnsi="Verdana" w:cs="Times New Roman"/>
      <w:sz w:val="18"/>
      <w:szCs w:val="24"/>
      <w:lang w:eastAsia="ru-RU"/>
    </w:rPr>
  </w:style>
  <w:style w:type="paragraph" w:customStyle="1" w:styleId="Style1">
    <w:name w:val="Style 1"/>
    <w:uiPriority w:val="99"/>
    <w:rsid w:val="007555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table" w:styleId="a5">
    <w:name w:val="Table Grid"/>
    <w:basedOn w:val="a2"/>
    <w:uiPriority w:val="59"/>
    <w:rsid w:val="007555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0"/>
    <w:link w:val="a7"/>
    <w:uiPriority w:val="99"/>
    <w:unhideWhenUsed/>
    <w:rsid w:val="003524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3524A5"/>
  </w:style>
  <w:style w:type="paragraph" w:styleId="a8">
    <w:name w:val="footer"/>
    <w:basedOn w:val="a0"/>
    <w:link w:val="a9"/>
    <w:uiPriority w:val="99"/>
    <w:unhideWhenUsed/>
    <w:rsid w:val="003524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352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1244</Words>
  <Characters>7096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EON Russia</Company>
  <LinksUpToDate>false</LinksUpToDate>
  <CharactersWithSpaces>8324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Ольга Михайловна</dc:creator>
  <cp:lastModifiedBy>Селютина Олеся Михайловна</cp:lastModifiedBy>
  <cp:revision>2</cp:revision>
  <dcterms:created xsi:type="dcterms:W3CDTF">2017-05-26T10:08:00Z</dcterms:created>
  <dcterms:modified xsi:type="dcterms:W3CDTF">2017-05-26T10:08:00Z</dcterms:modified>
</cp:coreProperties>
</file>